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25" w:rsidRPr="00716E25" w:rsidRDefault="00517B3B" w:rsidP="00716E25">
      <w:pPr>
        <w:ind w:firstLine="708"/>
        <w:rPr>
          <w:rFonts w:ascii="Bahnschrift Light Condensed" w:hAnsi="Bahnschrift Light Condensed"/>
        </w:rPr>
      </w:pPr>
      <w:r w:rsidRPr="00716E25">
        <w:rPr>
          <w:rFonts w:ascii="Bahnschrift Light Condensed" w:hAnsi="Bahnschrift Light Condensed"/>
        </w:rPr>
        <w:t xml:space="preserve">Автомобиль – вахтовый автобус служит для доставки ремонтных, строительных, </w:t>
      </w:r>
      <w:r w:rsidR="00716E25" w:rsidRPr="00716E25">
        <w:rPr>
          <w:rFonts w:ascii="Bahnschrift Light Condensed" w:hAnsi="Bahnschrift Light Condensed"/>
        </w:rPr>
        <w:t>геолог разведывательных</w:t>
      </w:r>
      <w:r w:rsidRPr="00716E25">
        <w:rPr>
          <w:rFonts w:ascii="Bahnschrift Light Condensed" w:hAnsi="Bahnschrift Light Condensed"/>
        </w:rPr>
        <w:t xml:space="preserve"> и прочих бригад к объекту. </w:t>
      </w:r>
    </w:p>
    <w:p w:rsidR="000E7ED5" w:rsidRPr="00716E25" w:rsidRDefault="00517B3B" w:rsidP="00716E25">
      <w:pPr>
        <w:ind w:firstLine="708"/>
        <w:rPr>
          <w:rFonts w:ascii="Bahnschrift Light Condensed" w:hAnsi="Bahnschrift Light Condensed"/>
        </w:rPr>
      </w:pPr>
      <w:r w:rsidRPr="00716E25">
        <w:rPr>
          <w:rFonts w:ascii="Bahnschrift Light Condensed" w:hAnsi="Bahnschrift Light Condensed"/>
        </w:rPr>
        <w:t xml:space="preserve">Вахтовый автобус 28 или 22 места на шасси </w:t>
      </w:r>
      <w:r w:rsidR="00716E25" w:rsidRPr="00716E25">
        <w:rPr>
          <w:rFonts w:ascii="Bahnschrift Light Condensed" w:hAnsi="Bahnschrift Light Condensed"/>
        </w:rPr>
        <w:t>КамАЗ</w:t>
      </w:r>
      <w:r w:rsidRPr="00716E25">
        <w:rPr>
          <w:rFonts w:ascii="Bahnschrift Light Condensed" w:hAnsi="Bahnschrift Light Condensed"/>
        </w:rPr>
        <w:t xml:space="preserve"> 43118-50, а </w:t>
      </w:r>
      <w:r w:rsidR="00716E25" w:rsidRPr="00716E25">
        <w:rPr>
          <w:rFonts w:ascii="Bahnschrift Light Condensed" w:hAnsi="Bahnschrift Light Condensed"/>
        </w:rPr>
        <w:t>также</w:t>
      </w:r>
      <w:r w:rsidRPr="00716E25">
        <w:rPr>
          <w:rFonts w:ascii="Bahnschrift Light Condensed" w:hAnsi="Bahnschrift Light Condensed"/>
        </w:rPr>
        <w:t xml:space="preserve"> 12,14 мест с грузовым отсеком. 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28"/>
        <w:gridCol w:w="7371"/>
        <w:gridCol w:w="986"/>
      </w:tblGrid>
      <w:tr w:rsidR="008B4B71" w:rsidTr="008B4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Default="008B4B71" w:rsidP="000E7ED5">
            <w:r>
              <w:t>№</w:t>
            </w:r>
          </w:p>
        </w:tc>
        <w:tc>
          <w:tcPr>
            <w:tcW w:w="7371" w:type="dxa"/>
          </w:tcPr>
          <w:p w:rsidR="008B4B71" w:rsidRDefault="008B4B71" w:rsidP="000E7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Наименование</w:t>
            </w:r>
          </w:p>
        </w:tc>
        <w:tc>
          <w:tcPr>
            <w:tcW w:w="986" w:type="dxa"/>
          </w:tcPr>
          <w:p w:rsidR="008B4B71" w:rsidRDefault="008B4B71" w:rsidP="000E7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Кол-во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Шасси КАМАЗ 43118-50 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Кузов-фургон: </w:t>
            </w: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br/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с глухими скосами изготовлен из сэндвич панелей по бескаркасной технологии по периметру обвязан уголком из плакированной стали; </w:t>
            </w: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br/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Толщина панели 50 мм.; </w:t>
            </w: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br/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Наружная обшивка – плакированный металл;</w:t>
            </w: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br/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Внутренняя обшивка – пластик белого цвета; </w:t>
            </w: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br/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Потолок - белого цвета; </w:t>
            </w: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br/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Утеплитель - </w:t>
            </w:r>
            <w:r w:rsidR="00716E25"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экстрадированный</w:t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 пенополистирол; </w:t>
            </w: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br/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Петли оцинкованные; </w:t>
            </w: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br/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Покрытие пола - </w:t>
            </w:r>
            <w:r w:rsidR="00716E25"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автолайн</w:t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 и резиновая дорожка; </w:t>
            </w: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br/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Климатический условия кузова-фургона бескаркасной технологии позволяют производить эксплуатацию при: </w:t>
            </w:r>
            <w:proofErr w:type="spellStart"/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tC</w:t>
            </w:r>
            <w:proofErr w:type="spellEnd"/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 -45 , +50;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Отопитель воздушный «ПЛАНАР 8Д»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Отопитель от системы ДВС, установлен в передней и задней частях салона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Пульт управления калорифером из салона водителя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Дверь входная одностворчатая (в передней части правой панели кузова-фургона) с глухим окном двойного остекления. Внутри кузова, с обеих сторон входа поручни. Над дверью входа один плафон подсветки, который включаются при открывании двери салона. Вход занижен на две ступеньки + две откидные ступеньки. Световая сигнализация на открывание двери салона (устанавливается в кабине водителя)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Дверь одностворчатая (аварийный выход) с глухим окном, устанавливается в задней части кузова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Трап (для аварийного выхода) 4-х ступенчатый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Окна двойного остекления, вклеиваемый стеклопакет панорамного вида со светозащитными шторами, два окна с форточкой по одной на каждой стороне остальные глухие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Сиденье с ремнями безопасности, материал </w:t>
            </w:r>
            <w:proofErr w:type="spellStart"/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венилиз</w:t>
            </w:r>
            <w:bookmarkStart w:id="0" w:name="_GoBack"/>
            <w:bookmarkEnd w:id="0"/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кожа</w:t>
            </w:r>
            <w:proofErr w:type="spellEnd"/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, + два в кабине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22-28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Переговорное устройство «кабина-кузов» АДФ 03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 xml:space="preserve">Люк </w:t>
            </w:r>
            <w:proofErr w:type="spellStart"/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аварийно</w:t>
            </w:r>
            <w:proofErr w:type="spellEnd"/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–вентиляционный с вентилятором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Плафон освещения на 24</w:t>
            </w: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  <w:lang w:val="en-US"/>
              </w:rPr>
              <w:t>V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6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Выключатель освещения. (Устанавливается на передней панели кузова-фургона. Выключатель обозначить надписью «Освещение салона»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Огнетушитель ОП-5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Молоток разбивания стекла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Клапан избыточного давления (для вентиляции салона)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Ящик инструментальный покупной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Брызговики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Противооткатные упоры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Аптечка автомобильная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</w:p>
        </w:tc>
      </w:tr>
      <w:tr w:rsidR="008B4B71" w:rsidTr="008B4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4B71" w:rsidRPr="008B4B71" w:rsidRDefault="008B4B71" w:rsidP="000E7ED5">
            <w:pPr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/>
                <w:b w:val="0"/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  <w:r w:rsidRPr="008B4B71">
              <w:rPr>
                <w:rFonts w:ascii="Bahnschrift Light Condensed" w:hAnsi="Bahnschrift Light Condensed" w:cs="Arial"/>
                <w:bCs/>
                <w:color w:val="17365D" w:themeColor="text2" w:themeShade="BF"/>
                <w:sz w:val="24"/>
                <w:szCs w:val="24"/>
              </w:rPr>
              <w:t>Знак аварийной остановки</w:t>
            </w:r>
          </w:p>
        </w:tc>
        <w:tc>
          <w:tcPr>
            <w:tcW w:w="986" w:type="dxa"/>
          </w:tcPr>
          <w:p w:rsidR="008B4B71" w:rsidRPr="008B4B71" w:rsidRDefault="008B4B71" w:rsidP="000E7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0E7ED5" w:rsidRDefault="000E7ED5" w:rsidP="008B4B71"/>
    <w:sectPr w:rsidR="000E7ED5" w:rsidSect="008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41FD"/>
    <w:multiLevelType w:val="hybridMultilevel"/>
    <w:tmpl w:val="658E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3B"/>
    <w:rsid w:val="000E7ED5"/>
    <w:rsid w:val="00517B3B"/>
    <w:rsid w:val="00526E51"/>
    <w:rsid w:val="005A2BC1"/>
    <w:rsid w:val="00716E25"/>
    <w:rsid w:val="00795B97"/>
    <w:rsid w:val="008B4B71"/>
    <w:rsid w:val="008D3CE3"/>
    <w:rsid w:val="00BE2440"/>
    <w:rsid w:val="00E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3A40"/>
  <w15:docId w15:val="{2916FD5C-D640-4C56-AB07-37ED620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D5"/>
    <w:pPr>
      <w:ind w:left="720"/>
      <w:contextualSpacing/>
    </w:pPr>
  </w:style>
  <w:style w:type="table" w:styleId="a4">
    <w:name w:val="Table Grid"/>
    <w:basedOn w:val="a1"/>
    <w:uiPriority w:val="59"/>
    <w:rsid w:val="008B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8B4B7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 Prohorow</cp:lastModifiedBy>
  <cp:revision>3</cp:revision>
  <dcterms:created xsi:type="dcterms:W3CDTF">2019-09-05T06:35:00Z</dcterms:created>
  <dcterms:modified xsi:type="dcterms:W3CDTF">2019-09-05T07:02:00Z</dcterms:modified>
</cp:coreProperties>
</file>