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E1" w:rsidRDefault="009178E1">
      <w:r w:rsidRPr="00863FCE">
        <w:rPr>
          <w:color w:val="17365D" w:themeColor="text2" w:themeShade="BF"/>
        </w:rPr>
        <w:t>Передвижная мастерская</w:t>
      </w:r>
      <w:r w:rsidR="00863FCE" w:rsidRPr="00863FCE">
        <w:rPr>
          <w:color w:val="17365D" w:themeColor="text2" w:themeShade="BF"/>
        </w:rPr>
        <w:t xml:space="preserve"> АРОК</w:t>
      </w:r>
      <w:r>
        <w:t xml:space="preserve"> с </w:t>
      </w:r>
      <w:r w:rsidRPr="00863FCE">
        <w:rPr>
          <w:color w:val="17365D" w:themeColor="text2" w:themeShade="BF"/>
        </w:rPr>
        <w:t>КМУ:</w:t>
      </w:r>
      <w:r>
        <w:t xml:space="preserve"> предназначен для ремонта и профилактического обслуживания оборудования нефтяных скважин, станков-качалок, а также наземного оборудования нефтепромыслов и с возможностью доставки аварийной бригады (3, 4, 6 мест) при условии трудной проходимости Крайнего Севера</w:t>
      </w:r>
      <w:r w:rsidR="00221376">
        <w:t>.</w:t>
      </w:r>
    </w:p>
    <w:p w:rsidR="00221376" w:rsidRPr="00221376" w:rsidRDefault="00863FCE" w:rsidP="00863FCE">
      <w:pPr>
        <w:spacing w:after="0" w:line="388" w:lineRule="atLeast"/>
        <w:jc w:val="center"/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</w:pPr>
      <w:hyperlink r:id="rId5" w:history="1">
        <w:r w:rsidR="00221376" w:rsidRPr="00221376">
          <w:rPr>
            <w:rFonts w:ascii="Roboto" w:eastAsia="Times New Roman" w:hAnsi="Roboto" w:cs="Times New Roman"/>
            <w:vanish/>
            <w:color w:val="1F6AE6"/>
            <w:sz w:val="24"/>
            <w:szCs w:val="24"/>
            <w:lang w:eastAsia="ru-RU"/>
          </w:rPr>
          <w:t>Описание</w:t>
        </w:r>
      </w:hyperlink>
    </w:p>
    <w:p w:rsidR="00221376" w:rsidRPr="00221376" w:rsidRDefault="00221376" w:rsidP="00863FCE">
      <w:pPr>
        <w:spacing w:after="388" w:line="388" w:lineRule="atLeast"/>
        <w:jc w:val="center"/>
        <w:outlineLvl w:val="3"/>
        <w:rPr>
          <w:rFonts w:ascii="Roboto" w:eastAsia="Times New Roman" w:hAnsi="Roboto" w:cs="Times New Roman"/>
          <w:vanish/>
          <w:color w:val="333333"/>
          <w:sz w:val="27"/>
          <w:szCs w:val="27"/>
          <w:lang w:eastAsia="ru-RU"/>
        </w:rPr>
      </w:pPr>
      <w:r w:rsidRPr="00221376">
        <w:rPr>
          <w:rFonts w:ascii="Arial" w:eastAsia="Times New Roman" w:hAnsi="Arial" w:cs="Arial"/>
          <w:b/>
          <w:bCs/>
          <w:vanish/>
          <w:color w:val="2F3192"/>
          <w:sz w:val="27"/>
          <w:szCs w:val="27"/>
          <w:lang w:eastAsia="ru-RU"/>
        </w:rPr>
        <w:t>Передвижная мастерская с КМУ АРОК- стандартый модель 476111:</w:t>
      </w:r>
    </w:p>
    <w:p w:rsidR="00221376" w:rsidRPr="00221376" w:rsidRDefault="00221376" w:rsidP="00863FCE">
      <w:pPr>
        <w:spacing w:after="240" w:line="388" w:lineRule="atLeast"/>
        <w:jc w:val="center"/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</w:pPr>
      <w:r w:rsidRPr="00221376"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  <w:br/>
      </w:r>
      <w:r w:rsidRPr="00221376">
        <w:rPr>
          <w:rFonts w:ascii="Arial" w:eastAsia="Times New Roman" w:hAnsi="Arial" w:cs="Arial"/>
          <w:b/>
          <w:bCs/>
          <w:vanish/>
          <w:color w:val="2F3192"/>
          <w:sz w:val="24"/>
          <w:szCs w:val="24"/>
          <w:lang w:eastAsia="ru-RU"/>
        </w:rPr>
        <w:t>~Базовое Шасси КАМАЗ 43118-50; </w:t>
      </w:r>
      <w:r w:rsidRPr="00221376"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  <w:br/>
      </w:r>
      <w:r w:rsidRPr="00221376">
        <w:rPr>
          <w:rFonts w:ascii="Arial" w:eastAsia="Times New Roman" w:hAnsi="Arial" w:cs="Arial"/>
          <w:b/>
          <w:bCs/>
          <w:vanish/>
          <w:color w:val="2F3192"/>
          <w:sz w:val="24"/>
          <w:szCs w:val="24"/>
          <w:lang w:eastAsia="ru-RU"/>
        </w:rPr>
        <w:t>— Колесная формула 6х6; </w:t>
      </w:r>
      <w:r w:rsidRPr="00221376"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  <w:br/>
      </w:r>
      <w:r w:rsidRPr="00221376">
        <w:rPr>
          <w:rFonts w:ascii="Arial" w:eastAsia="Times New Roman" w:hAnsi="Arial" w:cs="Arial"/>
          <w:b/>
          <w:bCs/>
          <w:vanish/>
          <w:color w:val="2F3192"/>
          <w:sz w:val="24"/>
          <w:szCs w:val="24"/>
          <w:lang w:eastAsia="ru-RU"/>
        </w:rPr>
        <w:t>— Двигатель Камаз 740.300 (300 л.с.)</w:t>
      </w:r>
      <w:r w:rsidRPr="00221376"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  <w:br/>
      </w:r>
      <w:r w:rsidRPr="00221376">
        <w:rPr>
          <w:rFonts w:ascii="Arial" w:eastAsia="Times New Roman" w:hAnsi="Arial" w:cs="Arial"/>
          <w:b/>
          <w:bCs/>
          <w:vanish/>
          <w:color w:val="2F3192"/>
          <w:sz w:val="24"/>
          <w:szCs w:val="24"/>
          <w:lang w:eastAsia="ru-RU"/>
        </w:rPr>
        <w:t>— Коробка передач 154, ZF9;</w:t>
      </w:r>
      <w:r w:rsidRPr="00221376"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  <w:br/>
      </w:r>
      <w:r w:rsidRPr="00221376">
        <w:rPr>
          <w:rFonts w:ascii="Arial" w:eastAsia="Times New Roman" w:hAnsi="Arial" w:cs="Arial"/>
          <w:b/>
          <w:bCs/>
          <w:vanish/>
          <w:color w:val="2F3192"/>
          <w:sz w:val="24"/>
          <w:szCs w:val="24"/>
          <w:lang w:eastAsia="ru-RU"/>
        </w:rPr>
        <w:t>— КМУ; </w:t>
      </w:r>
      <w:r w:rsidRPr="00221376">
        <w:rPr>
          <w:rFonts w:ascii="Roboto" w:eastAsia="Times New Roman" w:hAnsi="Roboto" w:cs="Times New Roman"/>
          <w:vanish/>
          <w:color w:val="333333"/>
          <w:sz w:val="24"/>
          <w:szCs w:val="24"/>
          <w:lang w:eastAsia="ru-RU"/>
        </w:rPr>
        <w:br/>
      </w:r>
    </w:p>
    <w:p w:rsidR="00221376" w:rsidRPr="00221376" w:rsidRDefault="00863FCE" w:rsidP="00863FCE">
      <w:pPr>
        <w:spacing w:after="0" w:line="388" w:lineRule="atLeast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6" w:history="1">
        <w:r w:rsidR="00221376" w:rsidRPr="00221376">
          <w:rPr>
            <w:rFonts w:ascii="Roboto" w:eastAsia="Times New Roman" w:hAnsi="Roboto" w:cs="Times New Roman"/>
            <w:color w:val="1F6AE6"/>
            <w:sz w:val="24"/>
            <w:szCs w:val="24"/>
            <w:lang w:eastAsia="ru-RU"/>
          </w:rPr>
          <w:t>Общие характеристики</w:t>
        </w:r>
      </w:hyperlink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34"/>
        <w:gridCol w:w="7645"/>
        <w:gridCol w:w="1143"/>
      </w:tblGrid>
      <w:tr w:rsidR="00863FCE" w:rsidRPr="00221376" w:rsidTr="0086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221376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5" w:type="dxa"/>
            <w:hideMark/>
          </w:tcPr>
          <w:p w:rsidR="00863FCE" w:rsidRPr="00863FCE" w:rsidRDefault="00863FCE" w:rsidP="00221376">
            <w:pPr>
              <w:spacing w:line="3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 xml:space="preserve">                                                  НАИМЕНОВАНИЕ </w:t>
            </w:r>
          </w:p>
        </w:tc>
        <w:tc>
          <w:tcPr>
            <w:tcW w:w="0" w:type="auto"/>
            <w:hideMark/>
          </w:tcPr>
          <w:p w:rsidR="00863FCE" w:rsidRPr="00863FCE" w:rsidRDefault="00863FCE" w:rsidP="00221376">
            <w:pPr>
              <w:spacing w:line="3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 Кузов-фургон со скосами или прямой, изготовлен по бескаркасной технологии из сэндвич панелей толщиной 50-60 мм. по периметру обвязан уголком из плакированной стали;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Наружная обшивка - плакированный металл;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Внутренняя обшивка – пластик светлых тонов;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Потолок-белого цвета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Утеплитель- </w:t>
            </w: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экструдированный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пенополистирол;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Покрытие пола- износоустойчивый линолеум типа "</w:t>
            </w: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автолин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";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Толщина "сэндвич" панели 50-60 мм.;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Кузов фургон с грузовой платформой, с двумя откидными бортами и с трапом для </w:t>
            </w: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дос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тупа на грузовую площадку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Размеры и планировка кузова фургона согласовываются с заказчиком;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Цвет кузова согласовывается с заказчиком;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Петли оцинкованные; 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На заднем свесе установлен модель КМУ по согласованию     </w:t>
            </w: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gram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Перегородка</w:t>
            </w:r>
            <w:proofErr w:type="gram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разделяющая кузов фургон на два отсека пассажирский и рабочий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Дверь входная одностворчатая (расположена в передней панели правой части кузова фургона) с глухим окном двойного остекления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Обниженный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вход или трап для доступа в отсек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Дверь входная одностворчатая (расположена на задней панели кузова фургона) с глухим окном двойного остекления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Отопитель «</w:t>
            </w: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Планар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4Д»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Отопитель от системы ДВС расположен в передней части салона, пульт из кабины водителя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Окно пластиковое поворотно-откидное, глухое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Окна на скосах глухое двойного остекления в рабочем отсеке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Сиденья мягкие с 3 </w:t>
            </w: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ех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точечными ремнями безопасности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3, 4 или 6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Переговорное устройство кабина кузов АДФ-03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Щит электрический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Ком для подключения генератора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Генератор EG 202/7 30 кВт под кузовом фургоном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Щит управления генератором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Верстак </w:t>
            </w: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однотумбовый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с выдвижными ящиками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Тиски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Наждачно -заточной станок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Настольно сверлильный станок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Сварочный аппарат ВД 2х 313 с комплектом кабелей зажимом и струбциной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Блок ввода для подключения ВД 2х313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Розетки 220 В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Ящик или отсек для </w:t>
            </w: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пропанового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баллона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Ящик или </w:t>
            </w:r>
            <w:proofErr w:type="gram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отсек  для</w:t>
            </w:r>
            <w:proofErr w:type="gram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кислородного баллона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Кислородный баллон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Пропановый</w:t>
            </w:r>
            <w:proofErr w:type="spellEnd"/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баллон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Горелка, резак, комплект редукторов с шлангами для подачи газа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Плафон освещения 4 шт.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Огнетушитель ОП5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Принадлежности (противооткатные башмаки, знак аварийной остановки, аптечка медицинская)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Брызговики металлические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spacing w:line="3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  <w:tr w:rsidR="00863FCE" w:rsidRPr="00221376" w:rsidTr="0086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3FCE" w:rsidRPr="00863FCE" w:rsidRDefault="00863FCE" w:rsidP="00863FCE">
            <w:pPr>
              <w:spacing w:line="388" w:lineRule="atLeast"/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Bahnschrift Light Condensed" w:eastAsia="Times New Roman" w:hAnsi="Bahnschrift Light Condensed" w:cs="Times New Roman"/>
                <w:b w:val="0"/>
                <w:bCs w:val="0"/>
                <w:color w:val="17365D" w:themeColor="text2" w:themeShade="B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45" w:type="dxa"/>
            <w:hideMark/>
          </w:tcPr>
          <w:p w:rsidR="00863FCE" w:rsidRPr="00863FCE" w:rsidRDefault="00863FCE" w:rsidP="00863FCE">
            <w:pPr>
              <w:spacing w:line="3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Светозащитная маркировка согласно ГОСТу по периметру кузова-фургона </w:t>
            </w:r>
          </w:p>
        </w:tc>
        <w:tc>
          <w:tcPr>
            <w:tcW w:w="0" w:type="auto"/>
            <w:hideMark/>
          </w:tcPr>
          <w:p w:rsidR="00863FCE" w:rsidRPr="00863FCE" w:rsidRDefault="00863FCE" w:rsidP="00863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63FCE">
              <w:rPr>
                <w:rFonts w:ascii="Bahnschrift Light Condensed" w:eastAsia="Times New Roman" w:hAnsi="Bahnschrift Light Condensed" w:cs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</w:tr>
    </w:tbl>
    <w:p w:rsidR="00221376" w:rsidRPr="00863FCE" w:rsidRDefault="00221376"/>
    <w:sectPr w:rsidR="00221376" w:rsidRPr="00863FCE" w:rsidSect="00BC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919"/>
    <w:multiLevelType w:val="multilevel"/>
    <w:tmpl w:val="894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244AB"/>
    <w:multiLevelType w:val="multilevel"/>
    <w:tmpl w:val="A80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E1"/>
    <w:rsid w:val="001670F5"/>
    <w:rsid w:val="00221376"/>
    <w:rsid w:val="004D412F"/>
    <w:rsid w:val="00795B97"/>
    <w:rsid w:val="00863FCE"/>
    <w:rsid w:val="009178E1"/>
    <w:rsid w:val="00985C74"/>
    <w:rsid w:val="00BC4DD1"/>
    <w:rsid w:val="00D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CCD8"/>
  <w15:docId w15:val="{FC89461E-277C-4375-9B95-0AD9E4F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8E1"/>
    <w:rPr>
      <w:strike w:val="0"/>
      <w:dstrike w:val="0"/>
      <w:color w:val="1F6AE6"/>
      <w:u w:val="none"/>
      <w:effect w:val="none"/>
      <w:shd w:val="clear" w:color="auto" w:fill="auto"/>
    </w:rPr>
  </w:style>
  <w:style w:type="table" w:styleId="-11">
    <w:name w:val="Grid Table 1 Light Accent 1"/>
    <w:basedOn w:val="a1"/>
    <w:uiPriority w:val="46"/>
    <w:rsid w:val="00863FC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0765">
                                  <w:marLeft w:val="647"/>
                                  <w:marRight w:val="6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9D9FA2"/>
                                    <w:right w:val="none" w:sz="0" w:space="0" w:color="auto"/>
                                  </w:divBdr>
                                </w:div>
                                <w:div w:id="14364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9D9FA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3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2831">
                                  <w:marLeft w:val="647"/>
                                  <w:marRight w:val="6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9D9FA2"/>
                                    <w:right w:val="none" w:sz="0" w:space="0" w:color="auto"/>
                                  </w:divBdr>
                                </w:div>
                                <w:div w:id="2664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9D9FA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5423">
                                  <w:marLeft w:val="647"/>
                                  <w:marRight w:val="6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9D9FA2"/>
                                    <w:right w:val="none" w:sz="0" w:space="0" w:color="auto"/>
                                  </w:divBdr>
                                </w:div>
                                <w:div w:id="159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9D9FA2"/>
                                        <w:right w:val="none" w:sz="0" w:space="0" w:color="auto"/>
                                      </w:divBdr>
                                      <w:divsChild>
                                        <w:div w:id="15537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2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0795">
                                  <w:marLeft w:val="647"/>
                                  <w:marRight w:val="6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9D9FA2"/>
                                    <w:right w:val="none" w:sz="0" w:space="0" w:color="auto"/>
                                  </w:divBdr>
                                </w:div>
                                <w:div w:id="20155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9D9FA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1686">
                                  <w:marLeft w:val="647"/>
                                  <w:marRight w:val="6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9D9FA2"/>
                                    <w:right w:val="none" w:sz="0" w:space="0" w:color="auto"/>
                                  </w:divBdr>
                                </w:div>
                                <w:div w:id="8452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9D9FA2"/>
                                        <w:right w:val="none" w:sz="0" w:space="0" w:color="auto"/>
                                      </w:divBdr>
                                      <w:divsChild>
                                        <w:div w:id="1573926057">
                                          <w:marLeft w:val="0"/>
                                          <w:marRight w:val="0"/>
                                          <w:marTop w:val="0"/>
                                          <w:marBottom w:val="5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-furgon.ru/civil/gruzopassazhirskiy-avtomobil-s-kmu/" TargetMode="External"/><Relationship Id="rId5" Type="http://schemas.openxmlformats.org/officeDocument/2006/relationships/hyperlink" Target="https://www.a-furgon.ru/civil/gruzopassazhirskiy-avtomobil-s-k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Prohorow</cp:lastModifiedBy>
  <cp:revision>5</cp:revision>
  <dcterms:created xsi:type="dcterms:W3CDTF">2019-02-20T15:50:00Z</dcterms:created>
  <dcterms:modified xsi:type="dcterms:W3CDTF">2019-09-05T08:03:00Z</dcterms:modified>
</cp:coreProperties>
</file>